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0E99" w14:textId="520A7868" w:rsidR="004B0007" w:rsidRDefault="004B0007" w:rsidP="004B0007">
      <w:pPr>
        <w:pStyle w:val="Title"/>
      </w:pPr>
      <w:r>
        <w:rPr>
          <w:noProof/>
        </w:rPr>
        <w:drawing>
          <wp:inline distT="0" distB="0" distL="0" distR="0" wp14:anchorId="76B9FD6D" wp14:editId="794BBDDE">
            <wp:extent cx="1727200" cy="584200"/>
            <wp:effectExtent l="0" t="0" r="0" b="0"/>
            <wp:docPr id="1283807346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07346" name="Picture 1" descr="A close-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A1822" w14:textId="77777777" w:rsidR="004B0007" w:rsidRDefault="004B0007" w:rsidP="004B0007">
      <w:pPr>
        <w:pStyle w:val="Title"/>
      </w:pPr>
    </w:p>
    <w:p w14:paraId="164C96A1" w14:textId="2387D52E" w:rsidR="004B0007" w:rsidRDefault="00000000" w:rsidP="004B0007">
      <w:pPr>
        <w:pStyle w:val="Title"/>
      </w:pPr>
      <w:r>
        <w:t>Executive Brief:</w:t>
      </w:r>
    </w:p>
    <w:p w14:paraId="50B13DA4" w14:textId="6A385899" w:rsidR="00FE4B38" w:rsidRDefault="00000000">
      <w:pPr>
        <w:pStyle w:val="Title"/>
      </w:pPr>
      <w:r>
        <w:t xml:space="preserve">First Investors </w:t>
      </w:r>
      <w:r w:rsidR="004B0007">
        <w:t xml:space="preserve">Corp. </w:t>
      </w:r>
      <w:r>
        <w:t xml:space="preserve">Case </w:t>
      </w:r>
      <w:r>
        <w:rPr>
          <w:spacing w:val="-2"/>
        </w:rPr>
        <w:t>Study</w:t>
      </w:r>
    </w:p>
    <w:p w14:paraId="3A96931F" w14:textId="77777777" w:rsidR="00FE4B38" w:rsidRDefault="00000000">
      <w:pPr>
        <w:pStyle w:val="BodyText"/>
        <w:spacing w:before="264" w:line="292" w:lineRule="auto"/>
        <w:ind w:left="100" w:firstLine="0"/>
      </w:pPr>
      <w:r>
        <w:t>An 80-year-old financial services company faced a reputational crisis when disgruntled employees labeled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'scam'</w:t>
      </w:r>
      <w:r>
        <w:rPr>
          <w:spacing w:val="-3"/>
        </w:rPr>
        <w:t xml:space="preserve"> </w:t>
      </w:r>
      <w:r>
        <w:t>online.</w:t>
      </w:r>
      <w:r>
        <w:rPr>
          <w:spacing w:val="-3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collapsed,</w:t>
      </w:r>
      <w:r>
        <w:rPr>
          <w:spacing w:val="-3"/>
        </w:rPr>
        <w:t xml:space="preserve"> </w:t>
      </w:r>
      <w:r>
        <w:t>valuation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horizon. This brief outlines the challenge, response, and results.</w:t>
      </w:r>
    </w:p>
    <w:p w14:paraId="3D96DE3C" w14:textId="77777777" w:rsidR="00FE4B38" w:rsidRDefault="00FE4B38">
      <w:pPr>
        <w:pStyle w:val="BodyText"/>
        <w:spacing w:before="161" w:after="1"/>
        <w:ind w:left="0" w:firstLine="0"/>
      </w:pPr>
    </w:p>
    <w:tbl>
      <w:tblPr>
        <w:tblW w:w="0" w:type="auto"/>
        <w:tblInd w:w="34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480"/>
      </w:tblGrid>
      <w:tr w:rsidR="00FE4B38" w14:paraId="730524D1" w14:textId="77777777">
        <w:trPr>
          <w:trHeight w:val="415"/>
        </w:trPr>
        <w:tc>
          <w:tcPr>
            <w:tcW w:w="2160" w:type="dxa"/>
            <w:shd w:val="clear" w:color="auto" w:fill="D3D3D3"/>
          </w:tcPr>
          <w:p w14:paraId="5FD872B2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Company</w:t>
            </w:r>
          </w:p>
        </w:tc>
        <w:tc>
          <w:tcPr>
            <w:tcW w:w="6480" w:type="dxa"/>
            <w:shd w:val="clear" w:color="auto" w:fill="D3D3D3"/>
          </w:tcPr>
          <w:p w14:paraId="0DB4FAC6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First Investors Corporation </w:t>
            </w:r>
            <w:r>
              <w:rPr>
                <w:spacing w:val="-2"/>
                <w:sz w:val="18"/>
              </w:rPr>
              <w:t>(FIC)</w:t>
            </w:r>
          </w:p>
        </w:tc>
      </w:tr>
      <w:tr w:rsidR="00FE4B38" w14:paraId="12899050" w14:textId="77777777">
        <w:trPr>
          <w:trHeight w:val="355"/>
        </w:trPr>
        <w:tc>
          <w:tcPr>
            <w:tcW w:w="2160" w:type="dxa"/>
            <w:shd w:val="clear" w:color="auto" w:fill="F4F4F4"/>
          </w:tcPr>
          <w:p w14:paraId="27624A2F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Industry</w:t>
            </w:r>
          </w:p>
        </w:tc>
        <w:tc>
          <w:tcPr>
            <w:tcW w:w="6480" w:type="dxa"/>
          </w:tcPr>
          <w:p w14:paraId="00C4A20D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Financial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FE4B38" w14:paraId="73DE2C4D" w14:textId="77777777">
        <w:trPr>
          <w:trHeight w:val="355"/>
        </w:trPr>
        <w:tc>
          <w:tcPr>
            <w:tcW w:w="2160" w:type="dxa"/>
            <w:shd w:val="clear" w:color="auto" w:fill="F4F4F4"/>
          </w:tcPr>
          <w:p w14:paraId="4271FA65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Offices</w:t>
            </w:r>
          </w:p>
        </w:tc>
        <w:tc>
          <w:tcPr>
            <w:tcW w:w="6480" w:type="dxa"/>
          </w:tcPr>
          <w:p w14:paraId="299FD5EA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46 in 26 </w:t>
            </w:r>
            <w:r>
              <w:rPr>
                <w:spacing w:val="-2"/>
                <w:sz w:val="18"/>
              </w:rPr>
              <w:t>states</w:t>
            </w:r>
          </w:p>
        </w:tc>
      </w:tr>
      <w:tr w:rsidR="00FE4B38" w14:paraId="08243959" w14:textId="77777777">
        <w:trPr>
          <w:trHeight w:val="355"/>
        </w:trPr>
        <w:tc>
          <w:tcPr>
            <w:tcW w:w="2160" w:type="dxa"/>
            <w:shd w:val="clear" w:color="auto" w:fill="F4F4F4"/>
          </w:tcPr>
          <w:p w14:paraId="2D566BF4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Crisis </w:t>
            </w:r>
            <w:r>
              <w:rPr>
                <w:spacing w:val="-2"/>
                <w:sz w:val="18"/>
              </w:rPr>
              <w:t>Trigger</w:t>
            </w:r>
          </w:p>
        </w:tc>
        <w:tc>
          <w:tcPr>
            <w:tcW w:w="6480" w:type="dxa"/>
          </w:tcPr>
          <w:p w14:paraId="67782B5B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Online 'scam' accusations amplified by Google </w:t>
            </w:r>
            <w:r>
              <w:rPr>
                <w:spacing w:val="-2"/>
                <w:sz w:val="18"/>
              </w:rPr>
              <w:t>AutoComplete</w:t>
            </w:r>
          </w:p>
        </w:tc>
      </w:tr>
      <w:tr w:rsidR="00FE4B38" w14:paraId="0B6696EF" w14:textId="77777777">
        <w:trPr>
          <w:trHeight w:val="355"/>
        </w:trPr>
        <w:tc>
          <w:tcPr>
            <w:tcW w:w="2160" w:type="dxa"/>
            <w:shd w:val="clear" w:color="auto" w:fill="F4F4F4"/>
          </w:tcPr>
          <w:p w14:paraId="70B8C566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Impact</w:t>
            </w:r>
          </w:p>
        </w:tc>
        <w:tc>
          <w:tcPr>
            <w:tcW w:w="6480" w:type="dxa"/>
          </w:tcPr>
          <w:p w14:paraId="7B79D17D" w14:textId="77777777" w:rsidR="00FE4B3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63% decline in recruitment, acquisition </w:t>
            </w:r>
            <w:r>
              <w:rPr>
                <w:spacing w:val="-4"/>
                <w:sz w:val="18"/>
              </w:rPr>
              <w:t>risk</w:t>
            </w:r>
          </w:p>
        </w:tc>
      </w:tr>
    </w:tbl>
    <w:p w14:paraId="79B8FF4D" w14:textId="77777777" w:rsidR="00FE4B38" w:rsidRDefault="00FE4B38">
      <w:pPr>
        <w:pStyle w:val="BodyText"/>
        <w:spacing w:before="168"/>
        <w:ind w:left="0" w:firstLine="0"/>
        <w:rPr>
          <w:sz w:val="24"/>
        </w:rPr>
      </w:pPr>
    </w:p>
    <w:p w14:paraId="49271AD1" w14:textId="77777777" w:rsidR="00FE4B38" w:rsidRDefault="00000000">
      <w:pPr>
        <w:pStyle w:val="Heading1"/>
      </w:pPr>
      <w:r>
        <w:rPr>
          <w:color w:val="0A3D90"/>
          <w:spacing w:val="-2"/>
        </w:rPr>
        <w:t>Challenge</w:t>
      </w:r>
    </w:p>
    <w:p w14:paraId="7C3CA8DA" w14:textId="77777777" w:rsidR="00FE4B38" w:rsidRDefault="00000000">
      <w:pPr>
        <w:pStyle w:val="BodyText"/>
        <w:spacing w:before="122" w:line="292" w:lineRule="auto"/>
        <w:ind w:left="100" w:firstLine="0"/>
      </w:pPr>
      <w:r>
        <w:t>FIC’s</w:t>
      </w:r>
      <w:r>
        <w:rPr>
          <w:spacing w:val="-4"/>
        </w:rPr>
        <w:t xml:space="preserve"> </w:t>
      </w:r>
      <w:r>
        <w:t>reputation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hijacked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detractors,</w:t>
      </w:r>
      <w:r>
        <w:rPr>
          <w:spacing w:val="-4"/>
        </w:rPr>
        <w:t xml:space="preserve"> </w:t>
      </w:r>
      <w:r>
        <w:t>amplified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algorithms.</w:t>
      </w:r>
      <w:r>
        <w:rPr>
          <w:spacing w:val="-4"/>
        </w:rPr>
        <w:t xml:space="preserve"> </w:t>
      </w:r>
      <w:r>
        <w:t>Recruitment collapsed, internal morale faltered, and acquisition prospects were threatened.</w:t>
      </w:r>
    </w:p>
    <w:p w14:paraId="3E26A6BC" w14:textId="77777777" w:rsidR="00FE4B38" w:rsidRDefault="00FE4B38">
      <w:pPr>
        <w:pStyle w:val="BodyText"/>
        <w:spacing w:before="107"/>
        <w:ind w:left="0" w:firstLine="0"/>
      </w:pPr>
    </w:p>
    <w:p w14:paraId="6BD757BB" w14:textId="77777777" w:rsidR="00FE4B38" w:rsidRDefault="00000000">
      <w:pPr>
        <w:pStyle w:val="Heading1"/>
      </w:pPr>
      <w:r>
        <w:rPr>
          <w:color w:val="0A3D90"/>
          <w:spacing w:val="-2"/>
        </w:rPr>
        <w:t>Strategy</w:t>
      </w:r>
    </w:p>
    <w:p w14:paraId="3F4D8E2E" w14:textId="77777777" w:rsidR="00FE4B38" w:rsidRDefault="00000000">
      <w:pPr>
        <w:pStyle w:val="BodyText"/>
        <w:spacing w:before="122" w:line="292" w:lineRule="auto"/>
        <w:ind w:left="100" w:firstLine="0"/>
      </w:pPr>
      <w:r>
        <w:t>Adopted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'ready,</w:t>
      </w:r>
      <w:r>
        <w:rPr>
          <w:spacing w:val="-3"/>
        </w:rPr>
        <w:t xml:space="preserve"> </w:t>
      </w:r>
      <w:r>
        <w:t>shoot,</w:t>
      </w:r>
      <w:r>
        <w:rPr>
          <w:spacing w:val="-3"/>
        </w:rPr>
        <w:t xml:space="preserve"> </w:t>
      </w:r>
      <w:r>
        <w:t>aim'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goals:</w:t>
      </w:r>
      <w:r>
        <w:rPr>
          <w:spacing w:val="-3"/>
        </w:rPr>
        <w:t xml:space="preserve"> </w:t>
      </w:r>
      <w:r>
        <w:t>triage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reputation,</w:t>
      </w:r>
      <w:r>
        <w:rPr>
          <w:spacing w:val="-3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legitimacy, and restore confidence among stakeholders.</w:t>
      </w:r>
    </w:p>
    <w:p w14:paraId="1D544E42" w14:textId="77777777" w:rsidR="00FE4B38" w:rsidRDefault="00FE4B38">
      <w:pPr>
        <w:pStyle w:val="BodyText"/>
        <w:spacing w:before="107"/>
        <w:ind w:left="0" w:firstLine="0"/>
      </w:pPr>
    </w:p>
    <w:p w14:paraId="464B01C2" w14:textId="77777777" w:rsidR="00FE4B38" w:rsidRDefault="00000000">
      <w:pPr>
        <w:pStyle w:val="Heading1"/>
      </w:pPr>
      <w:r>
        <w:rPr>
          <w:color w:val="0A3D90"/>
        </w:rPr>
        <w:t xml:space="preserve">Key </w:t>
      </w:r>
      <w:r>
        <w:rPr>
          <w:color w:val="0A3D90"/>
          <w:spacing w:val="-2"/>
        </w:rPr>
        <w:t>Actions</w:t>
      </w:r>
    </w:p>
    <w:p w14:paraId="468F49C4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spacing w:before="121"/>
        <w:ind w:hanging="122"/>
        <w:rPr>
          <w:sz w:val="20"/>
        </w:rPr>
      </w:pPr>
      <w:r>
        <w:rPr>
          <w:sz w:val="20"/>
        </w:rPr>
        <w:t xml:space="preserve">Launched FirstInvestorsScam.com to redirect negative </w:t>
      </w:r>
      <w:r>
        <w:rPr>
          <w:spacing w:val="-2"/>
          <w:sz w:val="20"/>
        </w:rPr>
        <w:t>searches</w:t>
      </w:r>
    </w:p>
    <w:p w14:paraId="020DB953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ind w:hanging="122"/>
        <w:rPr>
          <w:sz w:val="20"/>
        </w:rPr>
      </w:pPr>
      <w:r>
        <w:rPr>
          <w:sz w:val="20"/>
        </w:rPr>
        <w:t xml:space="preserve">Produced authentic testimonial videos (15,000+ </w:t>
      </w:r>
      <w:r>
        <w:rPr>
          <w:spacing w:val="-2"/>
          <w:sz w:val="20"/>
        </w:rPr>
        <w:t>views)</w:t>
      </w:r>
    </w:p>
    <w:p w14:paraId="638B65D0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ind w:hanging="122"/>
        <w:rPr>
          <w:sz w:val="20"/>
        </w:rPr>
      </w:pPr>
      <w:r>
        <w:rPr>
          <w:sz w:val="20"/>
        </w:rPr>
        <w:t xml:space="preserve">Negotiated removal of damaging posts from </w:t>
      </w:r>
      <w:r>
        <w:rPr>
          <w:spacing w:val="-2"/>
          <w:sz w:val="20"/>
        </w:rPr>
        <w:t>Glassdoor</w:t>
      </w:r>
    </w:p>
    <w:p w14:paraId="75CDD366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ind w:hanging="122"/>
        <w:rPr>
          <w:sz w:val="20"/>
        </w:rPr>
      </w:pPr>
      <w:r>
        <w:rPr>
          <w:sz w:val="20"/>
        </w:rPr>
        <w:t xml:space="preserve">Expanded presence on LinkedIn and </w:t>
      </w:r>
      <w:r>
        <w:rPr>
          <w:spacing w:val="-2"/>
          <w:sz w:val="20"/>
        </w:rPr>
        <w:t>Glassdoor</w:t>
      </w:r>
    </w:p>
    <w:p w14:paraId="7433E40A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spacing w:before="171"/>
        <w:ind w:hanging="122"/>
        <w:rPr>
          <w:sz w:val="20"/>
        </w:rPr>
      </w:pPr>
      <w:r>
        <w:rPr>
          <w:sz w:val="20"/>
        </w:rPr>
        <w:t xml:space="preserve">Direct outreach to placement officers and internal </w:t>
      </w:r>
      <w:r>
        <w:rPr>
          <w:spacing w:val="-2"/>
          <w:sz w:val="20"/>
        </w:rPr>
        <w:t>staff</w:t>
      </w:r>
    </w:p>
    <w:p w14:paraId="05C05ABB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ind w:hanging="122"/>
        <w:rPr>
          <w:sz w:val="20"/>
        </w:rPr>
      </w:pPr>
      <w:r>
        <w:rPr>
          <w:sz w:val="20"/>
        </w:rPr>
        <w:t xml:space="preserve">Initiated recruitment process </w:t>
      </w:r>
      <w:r>
        <w:rPr>
          <w:spacing w:val="-2"/>
          <w:sz w:val="20"/>
        </w:rPr>
        <w:t>improvements</w:t>
      </w:r>
    </w:p>
    <w:p w14:paraId="3F657E97" w14:textId="77777777" w:rsidR="00FE4B38" w:rsidRDefault="00FE4B38">
      <w:pPr>
        <w:pStyle w:val="BodyText"/>
        <w:spacing w:before="158"/>
        <w:ind w:left="0" w:firstLine="0"/>
      </w:pPr>
    </w:p>
    <w:p w14:paraId="33B64BB6" w14:textId="77777777" w:rsidR="00FE4B38" w:rsidRDefault="00000000">
      <w:pPr>
        <w:pStyle w:val="Heading1"/>
      </w:pPr>
      <w:r>
        <w:rPr>
          <w:color w:val="0A3D90"/>
          <w:spacing w:val="-2"/>
        </w:rPr>
        <w:t>Results</w:t>
      </w:r>
    </w:p>
    <w:p w14:paraId="73834B52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spacing w:before="122"/>
        <w:ind w:hanging="122"/>
        <w:rPr>
          <w:sz w:val="20"/>
        </w:rPr>
      </w:pPr>
      <w:r>
        <w:rPr>
          <w:sz w:val="20"/>
        </w:rPr>
        <w:t xml:space="preserve">Recruitment rebounded by </w:t>
      </w:r>
      <w:r>
        <w:rPr>
          <w:spacing w:val="-5"/>
          <w:sz w:val="20"/>
        </w:rPr>
        <w:t>54%</w:t>
      </w:r>
    </w:p>
    <w:p w14:paraId="0EED9090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ind w:hanging="122"/>
        <w:rPr>
          <w:sz w:val="20"/>
        </w:rPr>
      </w:pPr>
      <w:r>
        <w:rPr>
          <w:sz w:val="20"/>
        </w:rPr>
        <w:t xml:space="preserve">Negative search results </w:t>
      </w:r>
      <w:r>
        <w:rPr>
          <w:spacing w:val="-2"/>
          <w:sz w:val="20"/>
        </w:rPr>
        <w:t>neutralized</w:t>
      </w:r>
    </w:p>
    <w:p w14:paraId="4ACF9CE2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ind w:hanging="122"/>
        <w:rPr>
          <w:sz w:val="20"/>
        </w:rPr>
      </w:pPr>
      <w:r>
        <w:rPr>
          <w:sz w:val="20"/>
        </w:rPr>
        <w:t xml:space="preserve">Campus restrictions </w:t>
      </w:r>
      <w:r>
        <w:rPr>
          <w:spacing w:val="-2"/>
          <w:sz w:val="20"/>
        </w:rPr>
        <w:t>lifted</w:t>
      </w:r>
    </w:p>
    <w:p w14:paraId="19C26943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ind w:hanging="122"/>
        <w:rPr>
          <w:sz w:val="20"/>
        </w:rPr>
      </w:pPr>
      <w:r>
        <w:rPr>
          <w:sz w:val="20"/>
        </w:rPr>
        <w:t xml:space="preserve">Branch morale </w:t>
      </w:r>
      <w:r>
        <w:rPr>
          <w:spacing w:val="-2"/>
          <w:sz w:val="20"/>
        </w:rPr>
        <w:t>restored</w:t>
      </w:r>
    </w:p>
    <w:p w14:paraId="524CFD0A" w14:textId="77777777" w:rsidR="00FE4B38" w:rsidRDefault="00000000">
      <w:pPr>
        <w:pStyle w:val="ListParagraph"/>
        <w:numPr>
          <w:ilvl w:val="0"/>
          <w:numId w:val="2"/>
        </w:numPr>
        <w:tabs>
          <w:tab w:val="left" w:pos="222"/>
        </w:tabs>
        <w:ind w:hanging="122"/>
        <w:rPr>
          <w:sz w:val="20"/>
        </w:rPr>
      </w:pPr>
      <w:r>
        <w:rPr>
          <w:sz w:val="20"/>
        </w:rPr>
        <w:t xml:space="preserve">Acquisition by Foresters Insurance completed successfully </w:t>
      </w:r>
      <w:r>
        <w:rPr>
          <w:spacing w:val="-2"/>
          <w:sz w:val="20"/>
        </w:rPr>
        <w:t>(2011)</w:t>
      </w:r>
    </w:p>
    <w:p w14:paraId="6E945055" w14:textId="77777777" w:rsidR="00FE4B38" w:rsidRDefault="00FE4B38">
      <w:pPr>
        <w:pStyle w:val="BodyText"/>
        <w:spacing w:before="158"/>
        <w:ind w:left="0" w:firstLine="0"/>
      </w:pPr>
    </w:p>
    <w:p w14:paraId="4ADAB5B4" w14:textId="77777777" w:rsidR="00FE4B38" w:rsidRDefault="00000000">
      <w:pPr>
        <w:pStyle w:val="Heading1"/>
        <w:rPr>
          <w:color w:val="0A3D90"/>
          <w:spacing w:val="-2"/>
        </w:rPr>
      </w:pPr>
      <w:r>
        <w:rPr>
          <w:color w:val="0A3D90"/>
        </w:rPr>
        <w:lastRenderedPageBreak/>
        <w:t xml:space="preserve">Lessons </w:t>
      </w:r>
      <w:r>
        <w:rPr>
          <w:color w:val="0A3D90"/>
          <w:spacing w:val="-2"/>
        </w:rPr>
        <w:t>Learned</w:t>
      </w:r>
    </w:p>
    <w:p w14:paraId="0284DC6A" w14:textId="77777777" w:rsidR="004B0007" w:rsidRDefault="004B0007">
      <w:pPr>
        <w:pStyle w:val="Heading1"/>
      </w:pPr>
    </w:p>
    <w:p w14:paraId="2AE4E559" w14:textId="77777777" w:rsidR="00FE4B38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72"/>
        <w:ind w:hanging="222"/>
        <w:rPr>
          <w:sz w:val="20"/>
        </w:rPr>
      </w:pPr>
      <w:r>
        <w:rPr>
          <w:sz w:val="20"/>
        </w:rPr>
        <w:t xml:space="preserve">Algorithms amplify brand </w:t>
      </w:r>
      <w:r>
        <w:rPr>
          <w:spacing w:val="-2"/>
          <w:sz w:val="20"/>
        </w:rPr>
        <w:t>risks</w:t>
      </w:r>
    </w:p>
    <w:p w14:paraId="2A3F4FA4" w14:textId="77777777" w:rsidR="00FE4B38" w:rsidRDefault="00000000">
      <w:pPr>
        <w:pStyle w:val="ListParagraph"/>
        <w:numPr>
          <w:ilvl w:val="0"/>
          <w:numId w:val="1"/>
        </w:numPr>
        <w:tabs>
          <w:tab w:val="left" w:pos="322"/>
        </w:tabs>
        <w:ind w:hanging="222"/>
        <w:rPr>
          <w:sz w:val="20"/>
        </w:rPr>
      </w:pPr>
      <w:r>
        <w:rPr>
          <w:sz w:val="20"/>
        </w:rPr>
        <w:t xml:space="preserve">Silence creates a vacuum for </w:t>
      </w:r>
      <w:r>
        <w:rPr>
          <w:spacing w:val="-2"/>
          <w:sz w:val="20"/>
        </w:rPr>
        <w:t>detractors</w:t>
      </w:r>
    </w:p>
    <w:p w14:paraId="59DF04EB" w14:textId="77777777" w:rsidR="00FE4B38" w:rsidRDefault="00000000">
      <w:pPr>
        <w:pStyle w:val="ListParagraph"/>
        <w:numPr>
          <w:ilvl w:val="0"/>
          <w:numId w:val="1"/>
        </w:numPr>
        <w:tabs>
          <w:tab w:val="left" w:pos="322"/>
        </w:tabs>
        <w:ind w:hanging="222"/>
        <w:rPr>
          <w:sz w:val="20"/>
        </w:rPr>
      </w:pPr>
      <w:r>
        <w:rPr>
          <w:sz w:val="20"/>
        </w:rPr>
        <w:t xml:space="preserve">Speed is critical in </w:t>
      </w:r>
      <w:r>
        <w:rPr>
          <w:spacing w:val="-2"/>
          <w:sz w:val="20"/>
        </w:rPr>
        <w:t>crisis</w:t>
      </w:r>
    </w:p>
    <w:p w14:paraId="5BCC8A01" w14:textId="77777777" w:rsidR="00FE4B38" w:rsidRDefault="00000000">
      <w:pPr>
        <w:pStyle w:val="ListParagraph"/>
        <w:numPr>
          <w:ilvl w:val="0"/>
          <w:numId w:val="1"/>
        </w:numPr>
        <w:tabs>
          <w:tab w:val="left" w:pos="322"/>
        </w:tabs>
        <w:ind w:hanging="222"/>
        <w:rPr>
          <w:sz w:val="20"/>
        </w:rPr>
      </w:pPr>
      <w:r>
        <w:rPr>
          <w:sz w:val="20"/>
        </w:rPr>
        <w:t xml:space="preserve">Authentic voices build </w:t>
      </w:r>
      <w:r>
        <w:rPr>
          <w:spacing w:val="-2"/>
          <w:sz w:val="20"/>
        </w:rPr>
        <w:t>trust</w:t>
      </w:r>
    </w:p>
    <w:p w14:paraId="50D73203" w14:textId="77777777" w:rsidR="00FE4B38" w:rsidRDefault="00000000">
      <w:pPr>
        <w:pStyle w:val="ListParagraph"/>
        <w:numPr>
          <w:ilvl w:val="0"/>
          <w:numId w:val="1"/>
        </w:numPr>
        <w:tabs>
          <w:tab w:val="left" w:pos="322"/>
        </w:tabs>
        <w:ind w:hanging="222"/>
        <w:rPr>
          <w:sz w:val="20"/>
        </w:rPr>
      </w:pPr>
      <w:r>
        <w:rPr>
          <w:sz w:val="20"/>
        </w:rPr>
        <w:t xml:space="preserve">Root causes must be </w:t>
      </w:r>
      <w:r>
        <w:rPr>
          <w:spacing w:val="-2"/>
          <w:sz w:val="20"/>
        </w:rPr>
        <w:t>addressed</w:t>
      </w:r>
    </w:p>
    <w:sectPr w:rsidR="00FE4B38" w:rsidSect="004B0007">
      <w:pgSz w:w="12240" w:h="15840"/>
      <w:pgMar w:top="1131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1327"/>
    <w:multiLevelType w:val="hybridMultilevel"/>
    <w:tmpl w:val="F46EC6D0"/>
    <w:lvl w:ilvl="0" w:tplc="BECE74FC">
      <w:numFmt w:val="bullet"/>
      <w:lvlText w:val="-"/>
      <w:lvlJc w:val="left"/>
      <w:pPr>
        <w:ind w:left="22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054CD9E">
      <w:numFmt w:val="bullet"/>
      <w:lvlText w:val="•"/>
      <w:lvlJc w:val="left"/>
      <w:pPr>
        <w:ind w:left="1116" w:hanging="123"/>
      </w:pPr>
      <w:rPr>
        <w:rFonts w:hint="default"/>
        <w:lang w:val="en-US" w:eastAsia="en-US" w:bidi="ar-SA"/>
      </w:rPr>
    </w:lvl>
    <w:lvl w:ilvl="2" w:tplc="9C585994">
      <w:numFmt w:val="bullet"/>
      <w:lvlText w:val="•"/>
      <w:lvlJc w:val="left"/>
      <w:pPr>
        <w:ind w:left="2012" w:hanging="123"/>
      </w:pPr>
      <w:rPr>
        <w:rFonts w:hint="default"/>
        <w:lang w:val="en-US" w:eastAsia="en-US" w:bidi="ar-SA"/>
      </w:rPr>
    </w:lvl>
    <w:lvl w:ilvl="3" w:tplc="12AA47E0">
      <w:numFmt w:val="bullet"/>
      <w:lvlText w:val="•"/>
      <w:lvlJc w:val="left"/>
      <w:pPr>
        <w:ind w:left="2908" w:hanging="123"/>
      </w:pPr>
      <w:rPr>
        <w:rFonts w:hint="default"/>
        <w:lang w:val="en-US" w:eastAsia="en-US" w:bidi="ar-SA"/>
      </w:rPr>
    </w:lvl>
    <w:lvl w:ilvl="4" w:tplc="B590C5F0">
      <w:numFmt w:val="bullet"/>
      <w:lvlText w:val="•"/>
      <w:lvlJc w:val="left"/>
      <w:pPr>
        <w:ind w:left="3804" w:hanging="123"/>
      </w:pPr>
      <w:rPr>
        <w:rFonts w:hint="default"/>
        <w:lang w:val="en-US" w:eastAsia="en-US" w:bidi="ar-SA"/>
      </w:rPr>
    </w:lvl>
    <w:lvl w:ilvl="5" w:tplc="25F48288">
      <w:numFmt w:val="bullet"/>
      <w:lvlText w:val="•"/>
      <w:lvlJc w:val="left"/>
      <w:pPr>
        <w:ind w:left="4700" w:hanging="123"/>
      </w:pPr>
      <w:rPr>
        <w:rFonts w:hint="default"/>
        <w:lang w:val="en-US" w:eastAsia="en-US" w:bidi="ar-SA"/>
      </w:rPr>
    </w:lvl>
    <w:lvl w:ilvl="6" w:tplc="1A466A66">
      <w:numFmt w:val="bullet"/>
      <w:lvlText w:val="•"/>
      <w:lvlJc w:val="left"/>
      <w:pPr>
        <w:ind w:left="5596" w:hanging="123"/>
      </w:pPr>
      <w:rPr>
        <w:rFonts w:hint="default"/>
        <w:lang w:val="en-US" w:eastAsia="en-US" w:bidi="ar-SA"/>
      </w:rPr>
    </w:lvl>
    <w:lvl w:ilvl="7" w:tplc="58DC554A">
      <w:numFmt w:val="bullet"/>
      <w:lvlText w:val="•"/>
      <w:lvlJc w:val="left"/>
      <w:pPr>
        <w:ind w:left="6492" w:hanging="123"/>
      </w:pPr>
      <w:rPr>
        <w:rFonts w:hint="default"/>
        <w:lang w:val="en-US" w:eastAsia="en-US" w:bidi="ar-SA"/>
      </w:rPr>
    </w:lvl>
    <w:lvl w:ilvl="8" w:tplc="8FE02EA0">
      <w:numFmt w:val="bullet"/>
      <w:lvlText w:val="•"/>
      <w:lvlJc w:val="left"/>
      <w:pPr>
        <w:ind w:left="7388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51AD1F2F"/>
    <w:multiLevelType w:val="hybridMultilevel"/>
    <w:tmpl w:val="EF3A3B90"/>
    <w:lvl w:ilvl="0" w:tplc="71D69100">
      <w:start w:val="1"/>
      <w:numFmt w:val="decimal"/>
      <w:lvlText w:val="%1."/>
      <w:lvlJc w:val="left"/>
      <w:pPr>
        <w:ind w:left="322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2C69280">
      <w:numFmt w:val="bullet"/>
      <w:lvlText w:val="•"/>
      <w:lvlJc w:val="left"/>
      <w:pPr>
        <w:ind w:left="1206" w:hanging="223"/>
      </w:pPr>
      <w:rPr>
        <w:rFonts w:hint="default"/>
        <w:lang w:val="en-US" w:eastAsia="en-US" w:bidi="ar-SA"/>
      </w:rPr>
    </w:lvl>
    <w:lvl w:ilvl="2" w:tplc="B9520212">
      <w:numFmt w:val="bullet"/>
      <w:lvlText w:val="•"/>
      <w:lvlJc w:val="left"/>
      <w:pPr>
        <w:ind w:left="2092" w:hanging="223"/>
      </w:pPr>
      <w:rPr>
        <w:rFonts w:hint="default"/>
        <w:lang w:val="en-US" w:eastAsia="en-US" w:bidi="ar-SA"/>
      </w:rPr>
    </w:lvl>
    <w:lvl w:ilvl="3" w:tplc="C5BA0D88">
      <w:numFmt w:val="bullet"/>
      <w:lvlText w:val="•"/>
      <w:lvlJc w:val="left"/>
      <w:pPr>
        <w:ind w:left="2978" w:hanging="223"/>
      </w:pPr>
      <w:rPr>
        <w:rFonts w:hint="default"/>
        <w:lang w:val="en-US" w:eastAsia="en-US" w:bidi="ar-SA"/>
      </w:rPr>
    </w:lvl>
    <w:lvl w:ilvl="4" w:tplc="7ED883AE">
      <w:numFmt w:val="bullet"/>
      <w:lvlText w:val="•"/>
      <w:lvlJc w:val="left"/>
      <w:pPr>
        <w:ind w:left="3864" w:hanging="223"/>
      </w:pPr>
      <w:rPr>
        <w:rFonts w:hint="default"/>
        <w:lang w:val="en-US" w:eastAsia="en-US" w:bidi="ar-SA"/>
      </w:rPr>
    </w:lvl>
    <w:lvl w:ilvl="5" w:tplc="3B34B390">
      <w:numFmt w:val="bullet"/>
      <w:lvlText w:val="•"/>
      <w:lvlJc w:val="left"/>
      <w:pPr>
        <w:ind w:left="4750" w:hanging="223"/>
      </w:pPr>
      <w:rPr>
        <w:rFonts w:hint="default"/>
        <w:lang w:val="en-US" w:eastAsia="en-US" w:bidi="ar-SA"/>
      </w:rPr>
    </w:lvl>
    <w:lvl w:ilvl="6" w:tplc="1D3ABEB6">
      <w:numFmt w:val="bullet"/>
      <w:lvlText w:val="•"/>
      <w:lvlJc w:val="left"/>
      <w:pPr>
        <w:ind w:left="5636" w:hanging="223"/>
      </w:pPr>
      <w:rPr>
        <w:rFonts w:hint="default"/>
        <w:lang w:val="en-US" w:eastAsia="en-US" w:bidi="ar-SA"/>
      </w:rPr>
    </w:lvl>
    <w:lvl w:ilvl="7" w:tplc="01C2BD94">
      <w:numFmt w:val="bullet"/>
      <w:lvlText w:val="•"/>
      <w:lvlJc w:val="left"/>
      <w:pPr>
        <w:ind w:left="6522" w:hanging="223"/>
      </w:pPr>
      <w:rPr>
        <w:rFonts w:hint="default"/>
        <w:lang w:val="en-US" w:eastAsia="en-US" w:bidi="ar-SA"/>
      </w:rPr>
    </w:lvl>
    <w:lvl w:ilvl="8" w:tplc="4C1C38A2">
      <w:numFmt w:val="bullet"/>
      <w:lvlText w:val="•"/>
      <w:lvlJc w:val="left"/>
      <w:pPr>
        <w:ind w:left="7408" w:hanging="223"/>
      </w:pPr>
      <w:rPr>
        <w:rFonts w:hint="default"/>
        <w:lang w:val="en-US" w:eastAsia="en-US" w:bidi="ar-SA"/>
      </w:rPr>
    </w:lvl>
  </w:abstractNum>
  <w:num w:numId="1" w16cid:durableId="150947477">
    <w:abstractNumId w:val="1"/>
  </w:num>
  <w:num w:numId="2" w16cid:durableId="82466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38"/>
    <w:rsid w:val="004B0007"/>
    <w:rsid w:val="00ED349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BAA02"/>
  <w15:docId w15:val="{007A42E1-66A8-9A4B-8173-A26A0B8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0"/>
      <w:ind w:left="222" w:hanging="12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70"/>
      <w:ind w:left="222" w:hanging="122"/>
    </w:pPr>
  </w:style>
  <w:style w:type="paragraph" w:customStyle="1" w:styleId="TableParagraph">
    <w:name w:val="Table Paragraph"/>
    <w:basedOn w:val="Normal"/>
    <w:uiPriority w:val="1"/>
    <w:qFormat/>
    <w:pPr>
      <w:spacing w:before="68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Gordon Andrew</cp:lastModifiedBy>
  <cp:revision>2</cp:revision>
  <dcterms:created xsi:type="dcterms:W3CDTF">2025-09-04T13:53:00Z</dcterms:created>
  <dcterms:modified xsi:type="dcterms:W3CDTF">2025-09-04T13:53:00Z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2025-09-04T00:00:00Z</vt:filetime>
  </property>
  <property fmtid="{D5CDD505-2E9C-101B-9397-08002B2CF9AE}" pid="5" name="Producer">
    <vt:lpwstr>ReportLab PDF Library - www.reportlab.com</vt:lpwstr>
  </property>
</Properties>
</file>